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474FF4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474FF4" w:rsidRPr="00E419A5">
              <w:tc>
                <w:tcPr>
                  <w:tcW w:w="9570" w:type="dxa"/>
                  <w:gridSpan w:val="2"/>
                </w:tcPr>
                <w:p w:rsidR="00474FF4" w:rsidRPr="001577C2" w:rsidRDefault="00474FF4" w:rsidP="00A825FF">
                  <w:pPr>
                    <w:pStyle w:val="BodyText"/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</w:t>
                  </w:r>
                  <w:r w:rsidRPr="001577C2"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>Додаток 3</w:t>
                  </w:r>
                </w:p>
                <w:p w:rsidR="00474FF4" w:rsidRPr="001577C2" w:rsidRDefault="00474FF4" w:rsidP="00A825FF">
                  <w:pPr>
                    <w:ind w:right="-283"/>
                    <w:jc w:val="both"/>
                    <w:rPr>
                      <w:rStyle w:val="spelle"/>
                      <w:color w:val="000000"/>
                      <w:sz w:val="24"/>
                      <w:szCs w:val="24"/>
                    </w:rPr>
                  </w:pPr>
                  <w:r w:rsidRPr="001577C2">
                    <w:rPr>
                      <w:rStyle w:val="rvts15"/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ЗАТВЕРДЖЕНО</w:t>
                  </w:r>
                </w:p>
                <w:p w:rsidR="00474FF4" w:rsidRPr="001577C2" w:rsidRDefault="00474FF4" w:rsidP="00A825FF">
                  <w:pPr>
                    <w:ind w:left="4712" w:right="-108"/>
                    <w:jc w:val="both"/>
                    <w:rPr>
                      <w:color w:val="000000"/>
                    </w:rPr>
                  </w:pPr>
                  <w:r w:rsidRPr="001577C2">
                    <w:rPr>
                      <w:color w:val="000000"/>
                      <w:sz w:val="24"/>
                      <w:szCs w:val="24"/>
                    </w:rPr>
                    <w:t xml:space="preserve">       наказом керівника апарату апеляційного  </w:t>
                  </w:r>
                </w:p>
                <w:p w:rsidR="00474FF4" w:rsidRPr="001577C2" w:rsidRDefault="00474FF4" w:rsidP="00A825FF">
                  <w:pPr>
                    <w:ind w:left="4712" w:right="-1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577C2">
                    <w:rPr>
                      <w:color w:val="000000"/>
                      <w:sz w:val="24"/>
                      <w:szCs w:val="24"/>
                    </w:rPr>
                    <w:t xml:space="preserve">       суду Черкаської області  </w:t>
                  </w:r>
                </w:p>
                <w:p w:rsidR="00474FF4" w:rsidRPr="001577C2" w:rsidRDefault="00474FF4" w:rsidP="00A825FF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 w:rsidRPr="001577C2">
                    <w:rPr>
                      <w:color w:val="000000"/>
                      <w:sz w:val="24"/>
                      <w:szCs w:val="24"/>
                    </w:rPr>
                    <w:t xml:space="preserve">        від 05.05</w:t>
                  </w:r>
                  <w:r w:rsidRPr="001577C2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.2018   № 47 </w:t>
                  </w:r>
                </w:p>
                <w:p w:rsidR="00474FF4" w:rsidRPr="00E419A5" w:rsidRDefault="00474FF4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474FF4" w:rsidRPr="00E419A5" w:rsidRDefault="00474FF4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474FF4" w:rsidRPr="00E419A5" w:rsidRDefault="00474FF4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474FF4" w:rsidRDefault="00474FF4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головного спеціаліста відділу організації діловодства (канцелярія)</w:t>
                  </w:r>
                  <w:r w:rsidRPr="004D4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</w:p>
                <w:p w:rsidR="00474FF4" w:rsidRDefault="00474FF4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474FF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B51E15" w:rsidRDefault="00474FF4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51E15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Надає достовірну, об’єктивну, оперативну інформацію, а також проводить заходи щодо забезпечення стабільності та цілісності інформації з питань, що належать до компетенції відділу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474FF4" w:rsidRPr="00B51E15" w:rsidRDefault="00474FF4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Здійснює щоденний, протягом робочого дня суду, прийом громадян та юридичних осіб з питань подачі кореспонденції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B51E15" w:rsidRDefault="00474FF4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Розпечатує конверти (пакети), перевіряє наявність укладеного і вразі його відсутності або зіпсування повідомляє начальника відділу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FB3E5B" w:rsidRDefault="00474FF4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732C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Здійснює реєстрацію вхідної кореспонденції суду в системі електронного документообігу</w:t>
                        </w:r>
                        <w:r w:rsidRPr="00FB3E5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3F2EC7" w:rsidRDefault="00474FF4" w:rsidP="006A37C3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5.</w:t>
                        </w:r>
                        <w:r w:rsidRPr="005B705A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Здійснює реєстрацію вихідної кореспонденції суду в системі електронного документообігу</w:t>
                        </w: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207772" w:rsidRDefault="00474FF4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07772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Здійснює підготовку та передачу до архіву суду номенклатурних справ відділу за минулі роки</w:t>
                        </w:r>
                        <w:r w:rsidRPr="00207772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B51E15" w:rsidRDefault="00474FF4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Здійснює отримання, обробку, друк, реєстрацію та відправку електронної пошти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5B705A" w:rsidRDefault="00474FF4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Вносить обґрунтовані пропозиції начальнику відділу щодо покращення умов, удосконалення форм і методів роботи відділу.</w:t>
                        </w:r>
                      </w:p>
                      <w:p w:rsidR="00474FF4" w:rsidRPr="005B705A" w:rsidRDefault="00474FF4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B705A">
                          <w:rPr>
                            <w:sz w:val="24"/>
                            <w:szCs w:val="24"/>
                          </w:rPr>
                          <w:t>10.Дотримується встановлених правил користування комп’ютерною технікою та програмним забезпеченням.</w:t>
                        </w:r>
                      </w:p>
                      <w:p w:rsidR="00474FF4" w:rsidRPr="002A3B3C" w:rsidRDefault="00474FF4" w:rsidP="006811AE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5B70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11.Виконує інші доручення голови суду, керівника апарату суду та начальника відділу.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474FF4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lang w:eastAsia="uk-UA"/>
                          </w:rPr>
                          <w:t xml:space="preserve"> Безстроково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474FF4" w:rsidRPr="00193E5F" w:rsidRDefault="00474FF4" w:rsidP="006D2529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D2529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6D2529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</w:t>
                        </w:r>
                        <w:r w:rsidRPr="00193E5F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474FF4" w:rsidRDefault="00474FF4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</w:p>
                      <w:p w:rsidR="00474FF4" w:rsidRPr="001577C2" w:rsidRDefault="00474FF4" w:rsidP="008208B4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1577C2">
                          <w:rPr>
                            <w:color w:val="000000"/>
                          </w:rPr>
                          <w:t>Документи приймаються до 17 год.15 хв., 22 травня 2018 року.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4FF4" w:rsidRPr="001577C2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 w:rsidRPr="001577C2">
                          <w:rPr>
                            <w:color w:val="000000"/>
                          </w:rPr>
                          <w:t>25 травня 2018 року о 10:00 год.</w:t>
                        </w:r>
                      </w:p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1577C2">
                          <w:rPr>
                            <w:color w:val="000000"/>
                          </w:rPr>
                          <w:t>м. Черкаси, вул. Байди Вишневецького, 17.</w:t>
                        </w:r>
                      </w:p>
                    </w:tc>
                  </w:tr>
                  <w:tr w:rsidR="00474FF4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4FF4" w:rsidRPr="00F74AD1" w:rsidRDefault="00474FF4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474FF4" w:rsidRPr="00F74AD1" w:rsidRDefault="00474FF4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474FF4" w:rsidRPr="00F74AD1" w:rsidRDefault="00474FF4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474FF4" w:rsidRPr="00F74AD1" w:rsidRDefault="00474FF4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474FF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474FF4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E419A5">
                          <w:rPr>
                            <w:color w:val="000000"/>
                          </w:rPr>
                          <w:t xml:space="preserve">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474FF4" w:rsidRPr="00E419A5" w:rsidRDefault="00474FF4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474FF4" w:rsidRPr="00E419A5" w:rsidRDefault="00474FF4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474FF4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3363C5" w:rsidRDefault="00474FF4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Без досвіду роботи </w:t>
                        </w:r>
                      </w:p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474FF4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474FF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474FF4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474FF4" w:rsidRPr="00E419A5" w:rsidRDefault="00474FF4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474FF4" w:rsidRPr="00E419A5" w:rsidRDefault="00474FF4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474FF4" w:rsidRPr="00E419A5" w:rsidRDefault="00474FF4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474FF4" w:rsidRPr="00E419A5" w:rsidRDefault="00474FF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9555D1">
                        <w:pPr>
                          <w:pStyle w:val="rvps2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Командна робота</w:t>
                        </w:r>
                      </w:p>
                      <w:p w:rsidR="00474FF4" w:rsidRPr="00E419A5" w:rsidRDefault="00474FF4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E57FBD">
                          <w:t>Вміння працювати в команді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F1C7E" w:rsidRDefault="00474FF4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3363C5" w:rsidRDefault="00474FF4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363C5">
                          <w:rPr>
                            <w:sz w:val="24"/>
                            <w:szCs w:val="24"/>
                          </w:rPr>
                          <w:t xml:space="preserve">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474FF4" w:rsidRPr="00E419A5" w:rsidRDefault="00474FF4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74FF4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474FF4" w:rsidRPr="00E419A5" w:rsidRDefault="00474FF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474FF4" w:rsidRPr="00E419A5" w:rsidRDefault="00474FF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474FF4" w:rsidRPr="00E419A5" w:rsidRDefault="00474FF4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474FF4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Pr="00E419A5" w:rsidRDefault="00474FF4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74FF4" w:rsidRDefault="00474FF4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11AE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6811AE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474FF4" w:rsidRDefault="00474FF4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«Про звернення громадян»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Default="00474FF4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«Про доступ до публічної інформації»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Default="00474FF4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«Про інформацію»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Default="00474FF4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Default="00474FF4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Положення про автоматизовану систему документообігу суду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Default="00474FF4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Загальні правила етичної поведінки державних службовців та посадових осіб місцевого самоврядування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474FF4" w:rsidRPr="00E419A5" w:rsidRDefault="00474FF4" w:rsidP="003C1A05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Правила поведінки працівника суду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474FF4" w:rsidRPr="00E419A5" w:rsidRDefault="00474FF4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74FF4" w:rsidRPr="00E419A5">
              <w:tc>
                <w:tcPr>
                  <w:tcW w:w="3190" w:type="dxa"/>
                </w:tcPr>
                <w:p w:rsidR="00474FF4" w:rsidRPr="00E419A5" w:rsidRDefault="00474FF4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474FF4" w:rsidRPr="00E419A5" w:rsidRDefault="00474FF4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4FF4" w:rsidRPr="00E419A5" w:rsidRDefault="00474FF4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FF4" w:rsidRPr="00E419A5" w:rsidRDefault="00474FF4"/>
    <w:sectPr w:rsidR="00474FF4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F4" w:rsidRDefault="00474FF4" w:rsidP="00F516C6">
      <w:r>
        <w:separator/>
      </w:r>
    </w:p>
  </w:endnote>
  <w:endnote w:type="continuationSeparator" w:id="1">
    <w:p w:rsidR="00474FF4" w:rsidRDefault="00474FF4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F4" w:rsidRDefault="00474FF4" w:rsidP="00F516C6">
      <w:r>
        <w:separator/>
      </w:r>
    </w:p>
  </w:footnote>
  <w:footnote w:type="continuationSeparator" w:id="1">
    <w:p w:rsidR="00474FF4" w:rsidRDefault="00474FF4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F4" w:rsidRDefault="00474FF4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74FF4" w:rsidRDefault="00474F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2A01"/>
    <w:rsid w:val="00042623"/>
    <w:rsid w:val="000567E5"/>
    <w:rsid w:val="000A39FD"/>
    <w:rsid w:val="000B1609"/>
    <w:rsid w:val="000B4ADC"/>
    <w:rsid w:val="000D2629"/>
    <w:rsid w:val="000E24E3"/>
    <w:rsid w:val="000F28A6"/>
    <w:rsid w:val="00105688"/>
    <w:rsid w:val="00127C0C"/>
    <w:rsid w:val="00130CD4"/>
    <w:rsid w:val="001577C2"/>
    <w:rsid w:val="00193E5F"/>
    <w:rsid w:val="0019701E"/>
    <w:rsid w:val="001D7148"/>
    <w:rsid w:val="001F5CB6"/>
    <w:rsid w:val="00202F81"/>
    <w:rsid w:val="00207772"/>
    <w:rsid w:val="002229AF"/>
    <w:rsid w:val="00246B54"/>
    <w:rsid w:val="002630DC"/>
    <w:rsid w:val="00264298"/>
    <w:rsid w:val="00296AA2"/>
    <w:rsid w:val="002A3B3C"/>
    <w:rsid w:val="002B24C8"/>
    <w:rsid w:val="002E7484"/>
    <w:rsid w:val="002F59A7"/>
    <w:rsid w:val="00310BD6"/>
    <w:rsid w:val="00333070"/>
    <w:rsid w:val="003363C5"/>
    <w:rsid w:val="00370B1A"/>
    <w:rsid w:val="0037521C"/>
    <w:rsid w:val="003A2A65"/>
    <w:rsid w:val="003B0503"/>
    <w:rsid w:val="003C1A05"/>
    <w:rsid w:val="003D1852"/>
    <w:rsid w:val="003F2EC7"/>
    <w:rsid w:val="003F3726"/>
    <w:rsid w:val="00423531"/>
    <w:rsid w:val="00456C0F"/>
    <w:rsid w:val="00462353"/>
    <w:rsid w:val="00463B82"/>
    <w:rsid w:val="00474FF4"/>
    <w:rsid w:val="004B65E7"/>
    <w:rsid w:val="004D4DCF"/>
    <w:rsid w:val="004F1DC6"/>
    <w:rsid w:val="00500E80"/>
    <w:rsid w:val="005103B5"/>
    <w:rsid w:val="0051526E"/>
    <w:rsid w:val="0053030F"/>
    <w:rsid w:val="00541C86"/>
    <w:rsid w:val="0054443F"/>
    <w:rsid w:val="00561A0D"/>
    <w:rsid w:val="0057561D"/>
    <w:rsid w:val="005B156E"/>
    <w:rsid w:val="005B705A"/>
    <w:rsid w:val="005C15BB"/>
    <w:rsid w:val="005D5359"/>
    <w:rsid w:val="006042BB"/>
    <w:rsid w:val="00614E45"/>
    <w:rsid w:val="00641F38"/>
    <w:rsid w:val="00650389"/>
    <w:rsid w:val="00654494"/>
    <w:rsid w:val="00657B3E"/>
    <w:rsid w:val="00661896"/>
    <w:rsid w:val="00672648"/>
    <w:rsid w:val="00673BFC"/>
    <w:rsid w:val="006811AE"/>
    <w:rsid w:val="00683D9B"/>
    <w:rsid w:val="00684055"/>
    <w:rsid w:val="006A37C3"/>
    <w:rsid w:val="006B1E1D"/>
    <w:rsid w:val="006B390B"/>
    <w:rsid w:val="006D2529"/>
    <w:rsid w:val="006D6924"/>
    <w:rsid w:val="006F3476"/>
    <w:rsid w:val="00750582"/>
    <w:rsid w:val="00752251"/>
    <w:rsid w:val="007A12BA"/>
    <w:rsid w:val="007D21CE"/>
    <w:rsid w:val="007F08BE"/>
    <w:rsid w:val="00815657"/>
    <w:rsid w:val="008208B4"/>
    <w:rsid w:val="0088268D"/>
    <w:rsid w:val="00883B63"/>
    <w:rsid w:val="008D00B0"/>
    <w:rsid w:val="008F3B0C"/>
    <w:rsid w:val="00910705"/>
    <w:rsid w:val="00913F3D"/>
    <w:rsid w:val="00915D7F"/>
    <w:rsid w:val="00917BBB"/>
    <w:rsid w:val="009335AD"/>
    <w:rsid w:val="009555D1"/>
    <w:rsid w:val="009830D3"/>
    <w:rsid w:val="00986CFF"/>
    <w:rsid w:val="009C0A9D"/>
    <w:rsid w:val="009C2A7B"/>
    <w:rsid w:val="009E4CA8"/>
    <w:rsid w:val="009F04CF"/>
    <w:rsid w:val="00A00963"/>
    <w:rsid w:val="00A02E48"/>
    <w:rsid w:val="00A126A4"/>
    <w:rsid w:val="00A2064C"/>
    <w:rsid w:val="00A22902"/>
    <w:rsid w:val="00A25923"/>
    <w:rsid w:val="00A306D5"/>
    <w:rsid w:val="00A31F2D"/>
    <w:rsid w:val="00A6212F"/>
    <w:rsid w:val="00A67889"/>
    <w:rsid w:val="00A825FF"/>
    <w:rsid w:val="00A877E4"/>
    <w:rsid w:val="00AA0E31"/>
    <w:rsid w:val="00AA714D"/>
    <w:rsid w:val="00AB0DD0"/>
    <w:rsid w:val="00AB43DF"/>
    <w:rsid w:val="00B5039E"/>
    <w:rsid w:val="00B51E15"/>
    <w:rsid w:val="00B65C24"/>
    <w:rsid w:val="00B83333"/>
    <w:rsid w:val="00BB6B1F"/>
    <w:rsid w:val="00BC5273"/>
    <w:rsid w:val="00BC56A7"/>
    <w:rsid w:val="00C6303B"/>
    <w:rsid w:val="00C865C4"/>
    <w:rsid w:val="00C92F4F"/>
    <w:rsid w:val="00CA11EB"/>
    <w:rsid w:val="00CC0D18"/>
    <w:rsid w:val="00CF5CC6"/>
    <w:rsid w:val="00D03608"/>
    <w:rsid w:val="00D03EEE"/>
    <w:rsid w:val="00D06052"/>
    <w:rsid w:val="00D0732C"/>
    <w:rsid w:val="00D10F14"/>
    <w:rsid w:val="00D341CA"/>
    <w:rsid w:val="00DF130B"/>
    <w:rsid w:val="00E2505F"/>
    <w:rsid w:val="00E419A5"/>
    <w:rsid w:val="00E47F6A"/>
    <w:rsid w:val="00E57FBD"/>
    <w:rsid w:val="00E73BD4"/>
    <w:rsid w:val="00E904DE"/>
    <w:rsid w:val="00E911A3"/>
    <w:rsid w:val="00E9626F"/>
    <w:rsid w:val="00EB6696"/>
    <w:rsid w:val="00EF1C7E"/>
    <w:rsid w:val="00F34F81"/>
    <w:rsid w:val="00F36ACC"/>
    <w:rsid w:val="00F400D5"/>
    <w:rsid w:val="00F516C6"/>
    <w:rsid w:val="00F74AD1"/>
    <w:rsid w:val="00F8278B"/>
    <w:rsid w:val="00F87394"/>
    <w:rsid w:val="00FB3E5B"/>
    <w:rsid w:val="00FE016E"/>
    <w:rsid w:val="00FF236C"/>
    <w:rsid w:val="00FF6110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65C4"/>
    <w:rPr>
      <w:rFonts w:ascii="Cambria" w:hAnsi="Cambria" w:cs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3</Pages>
  <Words>911</Words>
  <Characters>5197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39</cp:revision>
  <cp:lastPrinted>2018-05-02T12:38:00Z</cp:lastPrinted>
  <dcterms:created xsi:type="dcterms:W3CDTF">2017-11-21T13:42:00Z</dcterms:created>
  <dcterms:modified xsi:type="dcterms:W3CDTF">2018-05-05T06:14:00Z</dcterms:modified>
</cp:coreProperties>
</file>